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2C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</w:p>
    <w:p w:rsidR="001D5C2C" w:rsidRDefault="001D5C2C" w:rsidP="00182489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E95EB3" w:rsidRDefault="00644E75" w:rsidP="00E95EB3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1 – </w:t>
      </w:r>
      <w:r w:rsidR="00690231">
        <w:rPr>
          <w:rFonts w:ascii="Century Gothic" w:hAnsi="Century Gothic"/>
          <w:iCs/>
        </w:rPr>
        <w:t>1</w:t>
      </w:r>
      <w:r>
        <w:rPr>
          <w:rFonts w:ascii="Century Gothic" w:hAnsi="Century Gothic"/>
          <w:iCs/>
        </w:rPr>
        <w:t>2</w:t>
      </w:r>
      <w:r w:rsidR="00690231">
        <w:rPr>
          <w:rFonts w:ascii="Century Gothic" w:hAnsi="Century Gothic"/>
          <w:iCs/>
        </w:rPr>
        <w:t xml:space="preserve"> marzo </w:t>
      </w:r>
      <w:r w:rsidR="00E95EB3" w:rsidRPr="00570F21">
        <w:rPr>
          <w:rFonts w:ascii="Century Gothic" w:hAnsi="Century Gothic"/>
          <w:iCs/>
        </w:rPr>
        <w:t>202</w:t>
      </w:r>
      <w:r w:rsidR="00570F21" w:rsidRPr="00570F21">
        <w:rPr>
          <w:rFonts w:ascii="Century Gothic" w:hAnsi="Century Gothic"/>
          <w:iCs/>
        </w:rPr>
        <w:t>3</w:t>
      </w:r>
      <w:r w:rsidR="008A4C90" w:rsidRPr="00570F21">
        <w:rPr>
          <w:rFonts w:ascii="Century Gothic" w:hAnsi="Century Gothic"/>
          <w:iCs/>
        </w:rPr>
        <w:t xml:space="preserve"> </w:t>
      </w:r>
      <w:r w:rsidR="00E95EB3" w:rsidRPr="00570F21">
        <w:rPr>
          <w:rFonts w:ascii="Century Gothic" w:hAnsi="Century Gothic"/>
          <w:iCs/>
        </w:rPr>
        <w:t>Teatro Mercadante</w:t>
      </w:r>
    </w:p>
    <w:p w:rsidR="00690231" w:rsidRDefault="00690231" w:rsidP="00644E75">
      <w:pPr>
        <w:spacing w:after="0"/>
        <w:rPr>
          <w:rFonts w:ascii="Century Gothic" w:hAnsi="Century Gothic"/>
          <w:b/>
          <w:bCs/>
          <w:iCs/>
        </w:rPr>
      </w:pPr>
      <w:bookmarkStart w:id="0" w:name="OLE_LINK1"/>
      <w:bookmarkStart w:id="1" w:name="OLE_LINK2"/>
      <w:r>
        <w:rPr>
          <w:rFonts w:ascii="Century Gothic" w:hAnsi="Century Gothic"/>
          <w:b/>
          <w:bCs/>
          <w:iCs/>
        </w:rPr>
        <w:t>CYRANO DE BERGERAC</w:t>
      </w:r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 xml:space="preserve">di Edmond </w:t>
      </w:r>
      <w:proofErr w:type="spellStart"/>
      <w:r w:rsidRPr="00690231">
        <w:rPr>
          <w:rFonts w:ascii="Century Gothic" w:hAnsi="Century Gothic"/>
          <w:bCs/>
          <w:iCs/>
        </w:rPr>
        <w:t>Rostand</w:t>
      </w:r>
      <w:proofErr w:type="spellEnd"/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>adattamento e regia Arturo Cirillo</w:t>
      </w:r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 xml:space="preserve">con Arturo Cirillo, Rosario Giglio, Francesco Petruzzelli, Valentina </w:t>
      </w:r>
      <w:proofErr w:type="spellStart"/>
      <w:r w:rsidRPr="00690231">
        <w:rPr>
          <w:rFonts w:ascii="Century Gothic" w:hAnsi="Century Gothic"/>
          <w:bCs/>
          <w:iCs/>
        </w:rPr>
        <w:t>Picello</w:t>
      </w:r>
      <w:proofErr w:type="spellEnd"/>
      <w:r w:rsidRPr="00690231">
        <w:rPr>
          <w:rFonts w:ascii="Century Gothic" w:hAnsi="Century Gothic"/>
          <w:bCs/>
          <w:iCs/>
        </w:rPr>
        <w:t xml:space="preserve">, Giulia Trippetta, Giacomo </w:t>
      </w:r>
      <w:proofErr w:type="spellStart"/>
      <w:r w:rsidRPr="00690231">
        <w:rPr>
          <w:rFonts w:ascii="Century Gothic" w:hAnsi="Century Gothic"/>
          <w:bCs/>
          <w:iCs/>
        </w:rPr>
        <w:t>Vigentini</w:t>
      </w:r>
      <w:proofErr w:type="spellEnd"/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>scene Dario Gessati</w:t>
      </w:r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>costumi Gianluca Falaschi</w:t>
      </w:r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>luci Paolo Manti</w:t>
      </w:r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 xml:space="preserve">musica originale e rielaborazioni Federico </w:t>
      </w:r>
      <w:proofErr w:type="spellStart"/>
      <w:r w:rsidRPr="00690231">
        <w:rPr>
          <w:rFonts w:ascii="Century Gothic" w:hAnsi="Century Gothic"/>
          <w:bCs/>
          <w:iCs/>
        </w:rPr>
        <w:t>Odling</w:t>
      </w:r>
      <w:proofErr w:type="spellEnd"/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>produzione</w:t>
      </w:r>
      <w:r w:rsidR="003665ED">
        <w:rPr>
          <w:rFonts w:ascii="Century Gothic" w:hAnsi="Century Gothic"/>
          <w:bCs/>
          <w:iCs/>
        </w:rPr>
        <w:t xml:space="preserve"> </w:t>
      </w:r>
      <w:r w:rsidR="003665ED" w:rsidRPr="00690231">
        <w:rPr>
          <w:rFonts w:ascii="Century Gothic" w:hAnsi="Century Gothic"/>
          <w:bCs/>
          <w:iCs/>
        </w:rPr>
        <w:t>Teatro di Napoli – Teatro Nazionale</w:t>
      </w:r>
      <w:r w:rsidR="003665ED">
        <w:rPr>
          <w:rFonts w:ascii="Century Gothic" w:hAnsi="Century Gothic"/>
          <w:bCs/>
          <w:iCs/>
        </w:rPr>
        <w:t>, Marche Teatro,</w:t>
      </w:r>
      <w:r w:rsidRPr="00690231">
        <w:rPr>
          <w:rFonts w:ascii="Century Gothic" w:hAnsi="Century Gothic"/>
          <w:bCs/>
          <w:iCs/>
        </w:rPr>
        <w:t xml:space="preserve"> Teatro Nazionale di Genov</w:t>
      </w:r>
      <w:r w:rsidR="003665ED">
        <w:rPr>
          <w:rFonts w:ascii="Century Gothic" w:hAnsi="Century Gothic"/>
          <w:bCs/>
          <w:iCs/>
        </w:rPr>
        <w:t xml:space="preserve">a, Emilia Romagna Teatro Fondazione – Teatro Nazionale </w:t>
      </w:r>
      <w:bookmarkStart w:id="2" w:name="_GoBack"/>
      <w:bookmarkEnd w:id="2"/>
    </w:p>
    <w:p w:rsidR="00690231" w:rsidRPr="00690231" w:rsidRDefault="00690231" w:rsidP="00690231">
      <w:pPr>
        <w:spacing w:after="0"/>
        <w:rPr>
          <w:rFonts w:ascii="Century Gothic" w:hAnsi="Century Gothic"/>
          <w:b/>
          <w:bCs/>
          <w:iCs/>
        </w:rPr>
      </w:pPr>
    </w:p>
    <w:p w:rsidR="00690231" w:rsidRPr="00690231" w:rsidRDefault="00690231" w:rsidP="00690231">
      <w:pPr>
        <w:spacing w:after="0"/>
        <w:rPr>
          <w:rFonts w:ascii="Century Gothic" w:hAnsi="Century Gothic"/>
          <w:b/>
          <w:bCs/>
          <w:iCs/>
        </w:rPr>
      </w:pPr>
    </w:p>
    <w:p w:rsidR="00690231" w:rsidRPr="00690231" w:rsidRDefault="00690231" w:rsidP="00690231">
      <w:pPr>
        <w:spacing w:after="0"/>
        <w:rPr>
          <w:rFonts w:ascii="Century Gothic" w:hAnsi="Century Gothic"/>
          <w:bCs/>
          <w:iCs/>
        </w:rPr>
      </w:pPr>
      <w:r w:rsidRPr="00690231">
        <w:rPr>
          <w:rFonts w:ascii="Century Gothic" w:hAnsi="Century Gothic"/>
          <w:bCs/>
          <w:iCs/>
        </w:rPr>
        <w:t>Andare con il ricordo ad un musical da me visto da ragazzino a Napoli, nell’ancora esistente Teatro Politeama, è stato il primo moto di questo nostro nuovo spettacolo. Il musical in questione era il “</w:t>
      </w:r>
      <w:proofErr w:type="spellStart"/>
      <w:r w:rsidRPr="00690231">
        <w:rPr>
          <w:rFonts w:ascii="Century Gothic" w:hAnsi="Century Gothic"/>
          <w:bCs/>
          <w:iCs/>
        </w:rPr>
        <w:t>Cyrano</w:t>
      </w:r>
      <w:proofErr w:type="spellEnd"/>
      <w:r w:rsidRPr="00690231">
        <w:rPr>
          <w:rFonts w:ascii="Century Gothic" w:hAnsi="Century Gothic"/>
          <w:bCs/>
          <w:iCs/>
        </w:rPr>
        <w:t xml:space="preserve">” tratto dalla celeberrima commedia di </w:t>
      </w:r>
      <w:proofErr w:type="spellStart"/>
      <w:r w:rsidRPr="00690231">
        <w:rPr>
          <w:rFonts w:ascii="Century Gothic" w:hAnsi="Century Gothic"/>
          <w:bCs/>
          <w:iCs/>
        </w:rPr>
        <w:t>Rostand</w:t>
      </w:r>
      <w:proofErr w:type="spellEnd"/>
      <w:r w:rsidRPr="00690231">
        <w:rPr>
          <w:rFonts w:ascii="Century Gothic" w:hAnsi="Century Gothic"/>
          <w:bCs/>
          <w:iCs/>
        </w:rPr>
        <w:t xml:space="preserve">, a sua volta ispirata ad un personaggio storicamente vissuto, coetaneo del mio amato Molière. Riandare con la memoria a quella esperienza di giovane spettatore è per me risentire, forte come allora, l’attrazione per il teatro, la commozione per una storia d’amore impossibile e quindi fallimentare, ma non per questo meno presente, grazie proprio alla finzione della scena. Lo spettacolo che almeno trentacinque anni dopo porto in scena non è ovviamente la riproposizione di quel musical (con le musiche di Domenico Modugno) ma una continua contaminazione della vicenda di </w:t>
      </w:r>
      <w:proofErr w:type="spellStart"/>
      <w:r w:rsidRPr="00690231">
        <w:rPr>
          <w:rFonts w:ascii="Century Gothic" w:hAnsi="Century Gothic"/>
          <w:bCs/>
          <w:iCs/>
        </w:rPr>
        <w:t>Cyrano</w:t>
      </w:r>
      <w:proofErr w:type="spellEnd"/>
      <w:r w:rsidRPr="00690231">
        <w:rPr>
          <w:rFonts w:ascii="Century Gothic" w:hAnsi="Century Gothic"/>
          <w:bCs/>
          <w:iCs/>
        </w:rPr>
        <w:t xml:space="preserve"> di Bergerac, accentuandone più il lato poetico e visionario e meno quello di uomo di spada ed eroe della retorica, con delle rielaborazioni di quelle musiche, ma anche con elaborazioni di altre musiche, da </w:t>
      </w:r>
      <w:proofErr w:type="spellStart"/>
      <w:r w:rsidRPr="00690231">
        <w:rPr>
          <w:rFonts w:ascii="Century Gothic" w:hAnsi="Century Gothic"/>
          <w:bCs/>
          <w:iCs/>
        </w:rPr>
        <w:t>Èdith</w:t>
      </w:r>
      <w:proofErr w:type="spellEnd"/>
      <w:r w:rsidRPr="00690231">
        <w:rPr>
          <w:rFonts w:ascii="Century Gothic" w:hAnsi="Century Gothic"/>
          <w:bCs/>
          <w:iCs/>
        </w:rPr>
        <w:t xml:space="preserve"> Piaf a Fiorenzo Carpi. Un teatro canzone, o un modo per raccontare comunque la famosa e triste vicenda d’amore tra </w:t>
      </w:r>
      <w:proofErr w:type="spellStart"/>
      <w:r w:rsidRPr="00690231">
        <w:rPr>
          <w:rFonts w:ascii="Century Gothic" w:hAnsi="Century Gothic"/>
          <w:bCs/>
          <w:iCs/>
        </w:rPr>
        <w:t>Cyrano</w:t>
      </w:r>
      <w:proofErr w:type="spellEnd"/>
      <w:r w:rsidRPr="00690231">
        <w:rPr>
          <w:rFonts w:ascii="Century Gothic" w:hAnsi="Century Gothic"/>
          <w:bCs/>
          <w:iCs/>
        </w:rPr>
        <w:t>, Rossana e Cristiano attraverso non solo le parole ma anche le note, che a volte fanno ancora di più smuovere i cuori, e riportarmi a quella vocazione teatrale, che è nata anche grazie al dramma musicale di un uomo che si considerava brutto e non degno d’essere amato. Un uomo, o un personaggio, in fondo salvato dal teatro, ora che il teatro ha più che mai bisogno di essere salvato.</w:t>
      </w:r>
    </w:p>
    <w:p w:rsidR="00690231" w:rsidRDefault="00690231" w:rsidP="00690231">
      <w:pPr>
        <w:spacing w:after="0"/>
        <w:ind w:left="7788"/>
        <w:rPr>
          <w:rFonts w:ascii="Century Gothic" w:hAnsi="Century Gothic"/>
          <w:b/>
          <w:bCs/>
          <w:i/>
          <w:iCs/>
        </w:rPr>
      </w:pPr>
    </w:p>
    <w:p w:rsidR="00690231" w:rsidRPr="00690231" w:rsidRDefault="00690231" w:rsidP="00690231">
      <w:pPr>
        <w:spacing w:after="0"/>
        <w:ind w:left="7788"/>
        <w:rPr>
          <w:rFonts w:ascii="Century Gothic" w:hAnsi="Century Gothic"/>
          <w:b/>
          <w:bCs/>
          <w:iCs/>
        </w:rPr>
      </w:pPr>
      <w:r w:rsidRPr="00690231">
        <w:rPr>
          <w:rFonts w:ascii="Century Gothic" w:hAnsi="Century Gothic"/>
          <w:b/>
          <w:bCs/>
          <w:iCs/>
        </w:rPr>
        <w:t>Arturo Cirillo</w:t>
      </w:r>
    </w:p>
    <w:p w:rsidR="00690231" w:rsidRPr="00690231" w:rsidRDefault="00690231" w:rsidP="00690231">
      <w:pPr>
        <w:spacing w:after="0"/>
        <w:rPr>
          <w:rFonts w:ascii="Century Gothic" w:hAnsi="Century Gothic"/>
          <w:b/>
          <w:bCs/>
          <w:iCs/>
        </w:rPr>
      </w:pPr>
    </w:p>
    <w:p w:rsidR="00690231" w:rsidRDefault="00690231" w:rsidP="00644E75">
      <w:pPr>
        <w:spacing w:after="0"/>
        <w:rPr>
          <w:rFonts w:ascii="Century Gothic" w:hAnsi="Century Gothic"/>
          <w:b/>
          <w:bCs/>
          <w:iCs/>
        </w:rPr>
      </w:pPr>
    </w:p>
    <w:bookmarkEnd w:id="0"/>
    <w:bookmarkEnd w:id="1"/>
    <w:p w:rsidR="002F470F" w:rsidRPr="00476F5A" w:rsidRDefault="002F470F" w:rsidP="00644E75">
      <w:pPr>
        <w:rPr>
          <w:rFonts w:ascii="Century Gothic" w:hAnsi="Century Gothic"/>
          <w:b/>
          <w:iCs/>
        </w:rPr>
      </w:pPr>
    </w:p>
    <w:sectPr w:rsidR="002F470F" w:rsidRPr="00476F5A" w:rsidSect="007801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910" w:rsidRDefault="00994910" w:rsidP="001D5C2C">
      <w:pPr>
        <w:spacing w:after="0" w:line="240" w:lineRule="auto"/>
      </w:pPr>
      <w:r>
        <w:separator/>
      </w:r>
    </w:p>
  </w:endnote>
  <w:endnote w:type="continuationSeparator" w:id="0">
    <w:p w:rsidR="00994910" w:rsidRDefault="00994910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5D185F56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910" w:rsidRDefault="00994910" w:rsidP="001D5C2C">
      <w:pPr>
        <w:spacing w:after="0" w:line="240" w:lineRule="auto"/>
      </w:pPr>
      <w:r>
        <w:separator/>
      </w:r>
    </w:p>
  </w:footnote>
  <w:footnote w:type="continuationSeparator" w:id="0">
    <w:p w:rsidR="00994910" w:rsidRDefault="00994910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4B19282F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B4E"/>
    <w:multiLevelType w:val="hybridMultilevel"/>
    <w:tmpl w:val="23222AF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41348"/>
    <w:rsid w:val="000B5FFF"/>
    <w:rsid w:val="000C16CA"/>
    <w:rsid w:val="00176B5D"/>
    <w:rsid w:val="00181D1C"/>
    <w:rsid w:val="00182489"/>
    <w:rsid w:val="00183CF8"/>
    <w:rsid w:val="00186CFA"/>
    <w:rsid w:val="001D31F6"/>
    <w:rsid w:val="001D5C2C"/>
    <w:rsid w:val="00205A4E"/>
    <w:rsid w:val="0027113E"/>
    <w:rsid w:val="00277EAF"/>
    <w:rsid w:val="002F470F"/>
    <w:rsid w:val="003132C2"/>
    <w:rsid w:val="0032446C"/>
    <w:rsid w:val="003665ED"/>
    <w:rsid w:val="003A6126"/>
    <w:rsid w:val="003B49A7"/>
    <w:rsid w:val="003C4873"/>
    <w:rsid w:val="003F3052"/>
    <w:rsid w:val="00401A9E"/>
    <w:rsid w:val="00434068"/>
    <w:rsid w:val="00476F5A"/>
    <w:rsid w:val="00504637"/>
    <w:rsid w:val="00570F21"/>
    <w:rsid w:val="00577283"/>
    <w:rsid w:val="00595100"/>
    <w:rsid w:val="005D2225"/>
    <w:rsid w:val="00631C50"/>
    <w:rsid w:val="00644E75"/>
    <w:rsid w:val="00661DE2"/>
    <w:rsid w:val="006740D5"/>
    <w:rsid w:val="00690231"/>
    <w:rsid w:val="006F6D20"/>
    <w:rsid w:val="007801B1"/>
    <w:rsid w:val="007D6E30"/>
    <w:rsid w:val="007E5C5E"/>
    <w:rsid w:val="00814866"/>
    <w:rsid w:val="0084415F"/>
    <w:rsid w:val="008A4C90"/>
    <w:rsid w:val="008B3608"/>
    <w:rsid w:val="00904AB7"/>
    <w:rsid w:val="00994910"/>
    <w:rsid w:val="009C5B16"/>
    <w:rsid w:val="00A00742"/>
    <w:rsid w:val="00A02A5D"/>
    <w:rsid w:val="00A60805"/>
    <w:rsid w:val="00AA2A6F"/>
    <w:rsid w:val="00B53B7E"/>
    <w:rsid w:val="00B959AA"/>
    <w:rsid w:val="00C8452B"/>
    <w:rsid w:val="00CC71A5"/>
    <w:rsid w:val="00D42D17"/>
    <w:rsid w:val="00DD39C8"/>
    <w:rsid w:val="00DD6499"/>
    <w:rsid w:val="00E461D3"/>
    <w:rsid w:val="00E95EB3"/>
    <w:rsid w:val="00ED75B8"/>
    <w:rsid w:val="00F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D7D7A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6</cp:revision>
  <cp:lastPrinted>2020-07-23T12:03:00Z</cp:lastPrinted>
  <dcterms:created xsi:type="dcterms:W3CDTF">2022-05-10T10:12:00Z</dcterms:created>
  <dcterms:modified xsi:type="dcterms:W3CDTF">2022-05-12T09:15:00Z</dcterms:modified>
</cp:coreProperties>
</file>